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4E" w:rsidRDefault="00C0184E" w:rsidP="00C0184E">
      <w:pPr>
        <w:pStyle w:val="Pa09"/>
        <w:jc w:val="center"/>
        <w:rPr>
          <w:rFonts w:cs="Myriad Pro"/>
          <w:color w:val="000000"/>
          <w:sz w:val="96"/>
          <w:szCs w:val="96"/>
        </w:rPr>
      </w:pPr>
    </w:p>
    <w:p w:rsidR="00C0184E" w:rsidRDefault="00C0184E" w:rsidP="00C0184E">
      <w:pPr>
        <w:pStyle w:val="Pa09"/>
        <w:jc w:val="center"/>
        <w:rPr>
          <w:rFonts w:cs="Myriad Pro"/>
          <w:color w:val="000000"/>
          <w:sz w:val="96"/>
          <w:szCs w:val="96"/>
        </w:rPr>
      </w:pPr>
    </w:p>
    <w:p w:rsidR="00C0184E" w:rsidRDefault="00C0184E" w:rsidP="00C0184E">
      <w:pPr>
        <w:pStyle w:val="Pa09"/>
        <w:jc w:val="center"/>
        <w:rPr>
          <w:rFonts w:cs="Myriad Pro"/>
          <w:color w:val="000000"/>
          <w:sz w:val="96"/>
          <w:szCs w:val="96"/>
        </w:rPr>
      </w:pPr>
    </w:p>
    <w:p w:rsidR="00C0184E" w:rsidRDefault="00C0184E" w:rsidP="00C0184E">
      <w:pPr>
        <w:pStyle w:val="Pa09"/>
        <w:jc w:val="center"/>
        <w:rPr>
          <w:rFonts w:cs="Myriad Pro"/>
          <w:color w:val="000000"/>
          <w:sz w:val="96"/>
          <w:szCs w:val="96"/>
        </w:rPr>
      </w:pPr>
      <w:r w:rsidRPr="006F68C6">
        <w:rPr>
          <w:rFonts w:cs="Myriad Pro"/>
          <w:color w:val="000000"/>
          <w:sz w:val="96"/>
          <w:szCs w:val="96"/>
        </w:rPr>
        <w:t>Pillars of the Truth</w:t>
      </w:r>
    </w:p>
    <w:p w:rsidR="00C0184E" w:rsidRDefault="00C0184E" w:rsidP="00C0184E"/>
    <w:p w:rsidR="00C0184E" w:rsidRDefault="00C0184E" w:rsidP="00C0184E">
      <w:pPr>
        <w:jc w:val="center"/>
        <w:rPr>
          <w:sz w:val="72"/>
          <w:szCs w:val="72"/>
        </w:rPr>
      </w:pPr>
      <w:r>
        <w:rPr>
          <w:sz w:val="72"/>
          <w:szCs w:val="72"/>
        </w:rPr>
        <w:t>Article #11</w:t>
      </w:r>
    </w:p>
    <w:p w:rsidR="00C0184E" w:rsidRPr="00BE082B" w:rsidRDefault="00C0184E" w:rsidP="00C0184E">
      <w:pPr>
        <w:jc w:val="center"/>
        <w:rPr>
          <w:rFonts w:ascii="Times New Roman" w:hAnsi="Times New Roman" w:cs="Times New Roman"/>
          <w:i/>
          <w:sz w:val="96"/>
          <w:szCs w:val="96"/>
        </w:rPr>
      </w:pPr>
      <w:r>
        <w:rPr>
          <w:rFonts w:ascii="Times New Roman" w:hAnsi="Times New Roman" w:cs="Times New Roman"/>
          <w:i/>
          <w:sz w:val="96"/>
          <w:szCs w:val="96"/>
        </w:rPr>
        <w:t xml:space="preserve">The Crucial Issue </w:t>
      </w:r>
      <w:proofErr w:type="gramStart"/>
      <w:r>
        <w:rPr>
          <w:rFonts w:ascii="Times New Roman" w:hAnsi="Times New Roman" w:cs="Times New Roman"/>
          <w:i/>
          <w:sz w:val="96"/>
          <w:szCs w:val="96"/>
        </w:rPr>
        <w:t>Of</w:t>
      </w:r>
      <w:proofErr w:type="gramEnd"/>
      <w:r>
        <w:rPr>
          <w:rFonts w:ascii="Times New Roman" w:hAnsi="Times New Roman" w:cs="Times New Roman"/>
          <w:i/>
          <w:sz w:val="96"/>
          <w:szCs w:val="96"/>
        </w:rPr>
        <w:t xml:space="preserve"> Authority</w:t>
      </w:r>
    </w:p>
    <w:p w:rsidR="00C0184E" w:rsidRPr="006F68C6" w:rsidRDefault="00C0184E" w:rsidP="00C0184E">
      <w:pPr>
        <w:jc w:val="center"/>
        <w:rPr>
          <w:sz w:val="72"/>
          <w:szCs w:val="72"/>
        </w:rPr>
      </w:pPr>
      <w:proofErr w:type="spellStart"/>
      <w:r>
        <w:rPr>
          <w:sz w:val="72"/>
          <w:szCs w:val="72"/>
        </w:rPr>
        <w:t>Batsell</w:t>
      </w:r>
      <w:proofErr w:type="spellEnd"/>
      <w:r>
        <w:rPr>
          <w:sz w:val="72"/>
          <w:szCs w:val="72"/>
        </w:rPr>
        <w:t xml:space="preserve"> Baxter</w:t>
      </w:r>
      <w:bookmarkStart w:id="0" w:name="_GoBack"/>
      <w:bookmarkEnd w:id="0"/>
    </w:p>
    <w:p w:rsidR="00C0184E" w:rsidRDefault="00C0184E" w:rsidP="00C0184E">
      <w:pPr>
        <w:pStyle w:val="Pa1260"/>
        <w:jc w:val="center"/>
        <w:rPr>
          <w:rFonts w:cs="Myriad Pro"/>
          <w:b/>
          <w:color w:val="000000"/>
          <w:sz w:val="40"/>
          <w:szCs w:val="40"/>
        </w:rPr>
      </w:pPr>
    </w:p>
    <w:p w:rsidR="00C0184E" w:rsidRDefault="00C0184E" w:rsidP="00C0184E">
      <w:pPr>
        <w:pStyle w:val="Pa1260"/>
        <w:jc w:val="center"/>
        <w:rPr>
          <w:rFonts w:cs="Myriad Pro"/>
          <w:b/>
          <w:color w:val="000000"/>
          <w:sz w:val="40"/>
          <w:szCs w:val="40"/>
        </w:rPr>
      </w:pPr>
    </w:p>
    <w:p w:rsidR="00C0184E" w:rsidRDefault="00C0184E" w:rsidP="00C0184E">
      <w:pPr>
        <w:pStyle w:val="Pa1260"/>
        <w:jc w:val="center"/>
        <w:rPr>
          <w:rFonts w:cs="Myriad Pro"/>
          <w:b/>
          <w:color w:val="000000"/>
          <w:sz w:val="40"/>
          <w:szCs w:val="40"/>
        </w:rPr>
      </w:pPr>
    </w:p>
    <w:p w:rsidR="00C0184E" w:rsidRDefault="00C0184E" w:rsidP="00C0184E">
      <w:pPr>
        <w:pStyle w:val="Pa1260"/>
        <w:jc w:val="center"/>
        <w:rPr>
          <w:rFonts w:cs="Myriad Pro"/>
          <w:b/>
          <w:color w:val="000000"/>
          <w:sz w:val="40"/>
          <w:szCs w:val="40"/>
        </w:rPr>
      </w:pPr>
    </w:p>
    <w:p w:rsidR="00C0184E" w:rsidRDefault="00C0184E" w:rsidP="00C0184E">
      <w:pPr>
        <w:pStyle w:val="Pa1260"/>
        <w:rPr>
          <w:rFonts w:cs="Myriad Pro"/>
          <w:b/>
          <w:color w:val="000000"/>
          <w:sz w:val="40"/>
          <w:szCs w:val="40"/>
        </w:rPr>
      </w:pPr>
    </w:p>
    <w:p w:rsidR="00C0184E" w:rsidRPr="00C0184E" w:rsidRDefault="00C0184E" w:rsidP="00C0184E">
      <w:pPr>
        <w:pStyle w:val="Default"/>
      </w:pPr>
    </w:p>
    <w:p w:rsidR="00C0184E" w:rsidRPr="00C0184E" w:rsidRDefault="00C0184E" w:rsidP="00C0184E">
      <w:pPr>
        <w:pStyle w:val="Pa1260"/>
        <w:jc w:val="center"/>
        <w:rPr>
          <w:rFonts w:cs="Myriad Pro"/>
          <w:b/>
          <w:color w:val="000000"/>
          <w:sz w:val="40"/>
          <w:szCs w:val="40"/>
        </w:rPr>
      </w:pPr>
      <w:r w:rsidRPr="00C0184E">
        <w:rPr>
          <w:rFonts w:cs="Myriad Pro"/>
          <w:b/>
          <w:color w:val="000000"/>
          <w:sz w:val="40"/>
          <w:szCs w:val="40"/>
        </w:rPr>
        <w:lastRenderedPageBreak/>
        <w:t xml:space="preserve">The Crucial Issue of Authority </w:t>
      </w:r>
    </w:p>
    <w:p w:rsidR="00C0184E" w:rsidRDefault="00C0184E" w:rsidP="00C0184E">
      <w:pPr>
        <w:pStyle w:val="Default"/>
        <w:spacing w:line="321" w:lineRule="atLeast"/>
        <w:jc w:val="center"/>
        <w:rPr>
          <w:rFonts w:ascii="Adobe Garamond Pro" w:hAnsi="Adobe Garamond Pro" w:cs="Adobe Garamond Pro"/>
          <w:i/>
          <w:iCs/>
          <w:sz w:val="32"/>
          <w:szCs w:val="32"/>
        </w:rPr>
      </w:pPr>
      <w:proofErr w:type="spellStart"/>
      <w:r>
        <w:rPr>
          <w:rFonts w:ascii="Adobe Garamond Pro" w:hAnsi="Adobe Garamond Pro" w:cs="Adobe Garamond Pro"/>
          <w:i/>
          <w:iCs/>
          <w:sz w:val="32"/>
          <w:szCs w:val="32"/>
        </w:rPr>
        <w:t>Batsell</w:t>
      </w:r>
      <w:proofErr w:type="spellEnd"/>
      <w:r>
        <w:rPr>
          <w:rFonts w:ascii="Adobe Garamond Pro" w:hAnsi="Adobe Garamond Pro" w:cs="Adobe Garamond Pro"/>
          <w:i/>
          <w:iCs/>
          <w:sz w:val="32"/>
          <w:szCs w:val="32"/>
        </w:rPr>
        <w:t xml:space="preserve"> Baxter </w:t>
      </w:r>
    </w:p>
    <w:p w:rsidR="00C0184E" w:rsidRDefault="00C0184E" w:rsidP="00C0184E">
      <w:pPr>
        <w:pStyle w:val="Default"/>
        <w:spacing w:line="321" w:lineRule="atLeast"/>
        <w:jc w:val="center"/>
        <w:rPr>
          <w:rFonts w:ascii="Adobe Garamond Pro" w:hAnsi="Adobe Garamond Pro" w:cs="Adobe Garamond Pro"/>
          <w:sz w:val="32"/>
          <w:szCs w:val="32"/>
        </w:rPr>
      </w:pPr>
    </w:p>
    <w:p w:rsidR="00C0184E" w:rsidRDefault="00C0184E" w:rsidP="00C0184E">
      <w:pPr>
        <w:pStyle w:val="Pa381"/>
        <w:ind w:firstLine="260"/>
        <w:jc w:val="both"/>
        <w:rPr>
          <w:rFonts w:ascii="Adobe Garamond Pro" w:hAnsi="Adobe Garamond Pro" w:cs="Adobe Garamond Pro"/>
          <w:color w:val="000000"/>
          <w:sz w:val="22"/>
          <w:szCs w:val="22"/>
        </w:rPr>
      </w:pPr>
      <w:r>
        <w:rPr>
          <w:rFonts w:ascii="Adobe Garamond Pro" w:hAnsi="Adobe Garamond Pro" w:cs="Adobe Garamond Pro"/>
          <w:color w:val="000000"/>
          <w:sz w:val="22"/>
          <w:szCs w:val="22"/>
        </w:rPr>
        <w:t>Every thinking person realizes that authori</w:t>
      </w:r>
      <w:r>
        <w:rPr>
          <w:rFonts w:ascii="Adobe Garamond Pro" w:hAnsi="Adobe Garamond Pro" w:cs="Adobe Garamond Pro"/>
          <w:color w:val="000000"/>
          <w:sz w:val="22"/>
          <w:szCs w:val="22"/>
        </w:rPr>
        <w:softHyphen/>
        <w:t>ty plays a very significant role in all of our lives. Before we may drive a car, we must have the authority of a license. A doctor must have a diploma from a reputable medical school be</w:t>
      </w:r>
      <w:r>
        <w:rPr>
          <w:rFonts w:ascii="Adobe Garamond Pro" w:hAnsi="Adobe Garamond Pro" w:cs="Adobe Garamond Pro"/>
          <w:color w:val="000000"/>
          <w:sz w:val="22"/>
          <w:szCs w:val="22"/>
        </w:rPr>
        <w:softHyphen/>
        <w:t xml:space="preserve">fore he can practice. A policeman must have a badge which authorizes him to carry out his duties. To get married, we must have a license. There is little that we can do in life without proper authorization. </w:t>
      </w:r>
    </w:p>
    <w:p w:rsidR="00C0184E" w:rsidRDefault="00C0184E" w:rsidP="00C0184E">
      <w:pPr>
        <w:pStyle w:val="Pa381"/>
        <w:ind w:firstLine="26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Especially in the realm of religion must we have proper authority for all that we </w:t>
      </w:r>
      <w:proofErr w:type="gramStart"/>
      <w:r>
        <w:rPr>
          <w:rFonts w:ascii="Adobe Garamond Pro" w:hAnsi="Adobe Garamond Pro" w:cs="Adobe Garamond Pro"/>
          <w:color w:val="000000"/>
          <w:sz w:val="23"/>
          <w:szCs w:val="23"/>
        </w:rPr>
        <w:t>do.</w:t>
      </w:r>
      <w:proofErr w:type="gramEnd"/>
      <w:r>
        <w:rPr>
          <w:rFonts w:ascii="Adobe Garamond Pro" w:hAnsi="Adobe Garamond Pro" w:cs="Adobe Garamond Pro"/>
          <w:color w:val="000000"/>
          <w:sz w:val="23"/>
          <w:szCs w:val="23"/>
        </w:rPr>
        <w:t xml:space="preserve"> In the worship and service of God, we must do that which we are authorized to do and nothing else. </w:t>
      </w:r>
    </w:p>
    <w:p w:rsidR="00C0184E" w:rsidRDefault="00C0184E" w:rsidP="00C0184E">
      <w:pPr>
        <w:pStyle w:val="Pa381"/>
        <w:ind w:firstLine="26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The question Jesus once faced, “By what au</w:t>
      </w:r>
      <w:r>
        <w:rPr>
          <w:rFonts w:ascii="Adobe Garamond Pro" w:hAnsi="Adobe Garamond Pro" w:cs="Adobe Garamond Pro"/>
          <w:color w:val="000000"/>
          <w:sz w:val="23"/>
          <w:szCs w:val="23"/>
        </w:rPr>
        <w:softHyphen/>
        <w:t xml:space="preserve">thority </w:t>
      </w:r>
      <w:proofErr w:type="spellStart"/>
      <w:r>
        <w:rPr>
          <w:rFonts w:ascii="Adobe Garamond Pro" w:hAnsi="Adobe Garamond Pro" w:cs="Adobe Garamond Pro"/>
          <w:color w:val="000000"/>
          <w:sz w:val="23"/>
          <w:szCs w:val="23"/>
        </w:rPr>
        <w:t>doest</w:t>
      </w:r>
      <w:proofErr w:type="spellEnd"/>
      <w:r>
        <w:rPr>
          <w:rFonts w:ascii="Adobe Garamond Pro" w:hAnsi="Adobe Garamond Pro" w:cs="Adobe Garamond Pro"/>
          <w:color w:val="000000"/>
          <w:sz w:val="23"/>
          <w:szCs w:val="23"/>
        </w:rPr>
        <w:t xml:space="preserve"> thou these things? </w:t>
      </w:r>
      <w:proofErr w:type="gramStart"/>
      <w:r>
        <w:rPr>
          <w:rFonts w:ascii="Adobe Garamond Pro" w:hAnsi="Adobe Garamond Pro" w:cs="Adobe Garamond Pro"/>
          <w:color w:val="000000"/>
          <w:sz w:val="23"/>
          <w:szCs w:val="23"/>
        </w:rPr>
        <w:t>and</w:t>
      </w:r>
      <w:proofErr w:type="gramEnd"/>
      <w:r>
        <w:rPr>
          <w:rFonts w:ascii="Adobe Garamond Pro" w:hAnsi="Adobe Garamond Pro" w:cs="Adobe Garamond Pro"/>
          <w:color w:val="000000"/>
          <w:sz w:val="23"/>
          <w:szCs w:val="23"/>
        </w:rPr>
        <w:t xml:space="preserve"> who gave thee this authority?” (Mat. 21:23) is a good one for all of us. </w:t>
      </w:r>
    </w:p>
    <w:p w:rsidR="00C0184E" w:rsidRPr="00C0184E" w:rsidRDefault="00C0184E" w:rsidP="00C0184E">
      <w:pPr>
        <w:pStyle w:val="Default"/>
      </w:pPr>
    </w:p>
    <w:p w:rsidR="00C0184E" w:rsidRPr="00C0184E" w:rsidRDefault="00C0184E" w:rsidP="00C0184E">
      <w:pPr>
        <w:pStyle w:val="Pa554"/>
        <w:jc w:val="center"/>
        <w:rPr>
          <w:rFonts w:cs="Myriad Pro"/>
          <w:b/>
          <w:color w:val="000000"/>
          <w:sz w:val="23"/>
          <w:szCs w:val="23"/>
        </w:rPr>
      </w:pPr>
      <w:r w:rsidRPr="00C0184E">
        <w:rPr>
          <w:rFonts w:cs="Myriad Pro"/>
          <w:b/>
          <w:color w:val="000000"/>
          <w:sz w:val="23"/>
          <w:szCs w:val="23"/>
        </w:rPr>
        <w:t xml:space="preserve">Possible Sources of Authority </w:t>
      </w:r>
    </w:p>
    <w:p w:rsidR="00C0184E" w:rsidRDefault="00C0184E" w:rsidP="00C0184E">
      <w:pPr>
        <w:pStyle w:val="Pa381"/>
        <w:ind w:firstLine="26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Final or ultimate authority in religion rests in one of three possible sources. First of all, there are those who believe that final authority rests in the church. Councils, conclaves, and synods meet and make decisions. From these human deliberations such doctrines as purgatory, the adoration of Mary, the seven sacraments, papal infallibility, and others have come. </w:t>
      </w:r>
    </w:p>
    <w:p w:rsidR="00C0184E" w:rsidRDefault="00C0184E" w:rsidP="00C0184E">
      <w:pPr>
        <w:pStyle w:val="Pa381"/>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It was Martin Luther who pointed out the problem of such human authority when he said, “I cannot trust either the decisions of Councils, or of Popes, for it is plain that they have not only erred but have contradicted each other” (</w:t>
      </w:r>
      <w:proofErr w:type="spellStart"/>
      <w:r>
        <w:rPr>
          <w:rFonts w:ascii="Adobe Garamond Pro" w:hAnsi="Adobe Garamond Pro" w:cs="Adobe Garamond Pro"/>
          <w:color w:val="000000"/>
          <w:sz w:val="23"/>
          <w:szCs w:val="23"/>
        </w:rPr>
        <w:t>Friedenthal</w:t>
      </w:r>
      <w:proofErr w:type="spellEnd"/>
      <w:r>
        <w:rPr>
          <w:rFonts w:ascii="Adobe Garamond Pro" w:hAnsi="Adobe Garamond Pro" w:cs="Adobe Garamond Pro"/>
          <w:color w:val="000000"/>
          <w:sz w:val="23"/>
          <w:szCs w:val="23"/>
        </w:rPr>
        <w:t xml:space="preserve">, </w:t>
      </w:r>
      <w:r>
        <w:rPr>
          <w:rFonts w:ascii="Adobe Garamond Pro" w:hAnsi="Adobe Garamond Pro" w:cs="Adobe Garamond Pro"/>
          <w:i/>
          <w:iCs/>
          <w:color w:val="000000"/>
          <w:sz w:val="23"/>
          <w:szCs w:val="23"/>
        </w:rPr>
        <w:t>Luther: His Life and Times</w:t>
      </w:r>
      <w:r>
        <w:rPr>
          <w:rFonts w:ascii="Adobe Garamond Pro" w:hAnsi="Adobe Garamond Pro" w:cs="Adobe Garamond Pro"/>
          <w:color w:val="000000"/>
          <w:sz w:val="23"/>
          <w:szCs w:val="23"/>
        </w:rPr>
        <w:t xml:space="preserve">, 278). </w:t>
      </w:r>
    </w:p>
    <w:p w:rsidR="00C0184E" w:rsidRDefault="00C0184E" w:rsidP="00C0184E">
      <w:pPr>
        <w:pStyle w:val="Pa3810"/>
        <w:ind w:firstLine="260"/>
        <w:jc w:val="both"/>
        <w:rPr>
          <w:rFonts w:cs="Adobe Garamond Pro"/>
          <w:color w:val="000000"/>
          <w:sz w:val="23"/>
          <w:szCs w:val="23"/>
        </w:rPr>
      </w:pPr>
      <w:r>
        <w:rPr>
          <w:rFonts w:cs="Adobe Garamond Pro"/>
          <w:color w:val="000000"/>
          <w:sz w:val="23"/>
          <w:szCs w:val="23"/>
        </w:rPr>
        <w:t>Second, others conceive final authority to rest in the reasoning power of men. One’s own conscience, inner feelings, or reason is the fi</w:t>
      </w:r>
      <w:r>
        <w:rPr>
          <w:rFonts w:cs="Adobe Garamond Pro"/>
          <w:color w:val="000000"/>
          <w:sz w:val="23"/>
          <w:szCs w:val="23"/>
        </w:rPr>
        <w:softHyphen/>
        <w:t>nal arbiter. Saul of Tarsus demonstrated this view to be erroneous. In spite of his honesty of purpose and intensity of zeal, he was wrong. Many a person, guided by his own inner feel</w:t>
      </w:r>
      <w:r>
        <w:rPr>
          <w:rFonts w:cs="Adobe Garamond Pro"/>
          <w:color w:val="000000"/>
          <w:sz w:val="23"/>
          <w:szCs w:val="23"/>
        </w:rPr>
        <w:softHyphen/>
        <w:t>ings, believes and practices what is contrary to the will of God. The whole blight of denomi</w:t>
      </w:r>
      <w:r>
        <w:rPr>
          <w:rFonts w:cs="Adobe Garamond Pro"/>
          <w:color w:val="000000"/>
          <w:sz w:val="23"/>
          <w:szCs w:val="23"/>
        </w:rPr>
        <w:softHyphen/>
        <w:t xml:space="preserve">nationalism is a result of man’s trusting his own views, rather than </w:t>
      </w:r>
      <w:proofErr w:type="gramStart"/>
      <w:r>
        <w:rPr>
          <w:rFonts w:cs="Adobe Garamond Pro"/>
          <w:color w:val="000000"/>
          <w:sz w:val="23"/>
          <w:szCs w:val="23"/>
        </w:rPr>
        <w:t>conforming</w:t>
      </w:r>
      <w:proofErr w:type="gramEnd"/>
      <w:r>
        <w:rPr>
          <w:rFonts w:cs="Adobe Garamond Pro"/>
          <w:color w:val="000000"/>
          <w:sz w:val="23"/>
          <w:szCs w:val="23"/>
        </w:rPr>
        <w:t xml:space="preserve"> his convictions to God’s teaching. Liberalism makes the mis</w:t>
      </w:r>
      <w:r>
        <w:rPr>
          <w:rFonts w:cs="Adobe Garamond Pro"/>
          <w:color w:val="000000"/>
          <w:sz w:val="23"/>
          <w:szCs w:val="23"/>
        </w:rPr>
        <w:softHyphen/>
        <w:t>take of thinking that man’s reason is the infal</w:t>
      </w:r>
      <w:r>
        <w:rPr>
          <w:rFonts w:cs="Adobe Garamond Pro"/>
          <w:color w:val="000000"/>
          <w:sz w:val="23"/>
          <w:szCs w:val="23"/>
        </w:rPr>
        <w:softHyphen/>
        <w:t>lible authority in religion.</w:t>
      </w:r>
    </w:p>
    <w:p w:rsidR="00C0184E" w:rsidRDefault="00C0184E" w:rsidP="00C0184E">
      <w:pPr>
        <w:pStyle w:val="Pa3810"/>
        <w:ind w:firstLine="260"/>
        <w:jc w:val="both"/>
        <w:rPr>
          <w:rFonts w:cs="Adobe Garamond Pro"/>
          <w:color w:val="000000"/>
          <w:sz w:val="23"/>
          <w:szCs w:val="23"/>
        </w:rPr>
      </w:pPr>
      <w:r>
        <w:rPr>
          <w:rFonts w:cs="Adobe Garamond Pro"/>
          <w:color w:val="000000"/>
          <w:sz w:val="23"/>
          <w:szCs w:val="23"/>
        </w:rPr>
        <w:t>The third possibility, as the absolute source of authority, is the Bible, the inspired Word of God. God the creator of the universe and of man is the only ultimate, final source of au</w:t>
      </w:r>
      <w:r>
        <w:rPr>
          <w:rFonts w:cs="Adobe Garamond Pro"/>
          <w:color w:val="000000"/>
          <w:sz w:val="23"/>
          <w:szCs w:val="23"/>
        </w:rPr>
        <w:softHyphen/>
        <w:t>thority. He has spoken in His Word. It is our re</w:t>
      </w:r>
      <w:r>
        <w:rPr>
          <w:rFonts w:cs="Adobe Garamond Pro"/>
          <w:color w:val="000000"/>
          <w:sz w:val="23"/>
          <w:szCs w:val="23"/>
        </w:rPr>
        <w:softHyphen/>
        <w:t xml:space="preserve">sponsibility to read the Scriptures, understand them and obey them. Let us say as Samuel did. “Speak; for thy servant </w:t>
      </w:r>
      <w:proofErr w:type="spellStart"/>
      <w:r>
        <w:rPr>
          <w:rFonts w:cs="Adobe Garamond Pro"/>
          <w:color w:val="000000"/>
          <w:sz w:val="23"/>
          <w:szCs w:val="23"/>
        </w:rPr>
        <w:t>heareth</w:t>
      </w:r>
      <w:proofErr w:type="spellEnd"/>
      <w:r>
        <w:rPr>
          <w:rFonts w:cs="Adobe Garamond Pro"/>
          <w:color w:val="000000"/>
          <w:sz w:val="23"/>
          <w:szCs w:val="23"/>
        </w:rPr>
        <w:t>” (1 Sam. 3:10).</w:t>
      </w:r>
    </w:p>
    <w:p w:rsidR="00C0184E" w:rsidRPr="00C0184E" w:rsidRDefault="00C0184E" w:rsidP="00C0184E">
      <w:pPr>
        <w:pStyle w:val="Default"/>
      </w:pPr>
    </w:p>
    <w:p w:rsidR="00C0184E" w:rsidRPr="00C0184E" w:rsidRDefault="00C0184E" w:rsidP="00C0184E">
      <w:pPr>
        <w:pStyle w:val="Pa553"/>
        <w:jc w:val="center"/>
        <w:rPr>
          <w:rFonts w:ascii="Myriad Pro" w:hAnsi="Myriad Pro" w:cs="Myriad Pro"/>
          <w:b/>
          <w:color w:val="000000"/>
          <w:sz w:val="23"/>
          <w:szCs w:val="23"/>
        </w:rPr>
      </w:pPr>
      <w:r w:rsidRPr="00C0184E">
        <w:rPr>
          <w:rFonts w:ascii="Myriad Pro" w:hAnsi="Myriad Pro" w:cs="Myriad Pro"/>
          <w:b/>
          <w:color w:val="000000"/>
          <w:sz w:val="23"/>
          <w:szCs w:val="23"/>
        </w:rPr>
        <w:t>Never With Men</w:t>
      </w:r>
    </w:p>
    <w:p w:rsidR="00C0184E" w:rsidRDefault="00C0184E" w:rsidP="00C0184E">
      <w:pPr>
        <w:pStyle w:val="Pa3810"/>
        <w:ind w:firstLine="260"/>
        <w:jc w:val="both"/>
        <w:rPr>
          <w:rFonts w:cs="Adobe Garamond Pro"/>
          <w:color w:val="000000"/>
          <w:sz w:val="23"/>
          <w:szCs w:val="23"/>
        </w:rPr>
      </w:pPr>
      <w:r>
        <w:rPr>
          <w:rFonts w:cs="Adobe Garamond Pro"/>
          <w:color w:val="000000"/>
          <w:sz w:val="23"/>
          <w:szCs w:val="23"/>
        </w:rPr>
        <w:t>Authority always rests with divinity. “In the beginning God created the heavens and the earth” (Gen. 1:1), and in so doing established his ultimate supreme authority. Later, when Jesus was upon the earth He said, “All author</w:t>
      </w:r>
      <w:r>
        <w:rPr>
          <w:rFonts w:cs="Adobe Garamond Pro"/>
          <w:color w:val="000000"/>
          <w:sz w:val="23"/>
          <w:szCs w:val="23"/>
        </w:rPr>
        <w:softHyphen/>
        <w:t>ity hath been given unto me in heaven and on earth” (Mat. 28:18). He further announced to His apostles that when He left the earth, the Holy Spirit would come in His place and “shall guide you into all the truth” (John 16:13). Authority has always rested with the Godhead, and never with men. The prophets, the apos</w:t>
      </w:r>
      <w:r>
        <w:rPr>
          <w:rFonts w:cs="Adobe Garamond Pro"/>
          <w:color w:val="000000"/>
          <w:sz w:val="23"/>
          <w:szCs w:val="23"/>
        </w:rPr>
        <w:softHyphen/>
        <w:t>tles, and others miraculously guided by God were simply spokesmen. God’s Word has al</w:t>
      </w:r>
      <w:r>
        <w:rPr>
          <w:rFonts w:cs="Adobe Garamond Pro"/>
          <w:color w:val="000000"/>
          <w:sz w:val="23"/>
          <w:szCs w:val="23"/>
        </w:rPr>
        <w:softHyphen/>
        <w:t>ways been the final authority among men. Our Only Guide</w:t>
      </w:r>
    </w:p>
    <w:p w:rsidR="00C0184E" w:rsidRDefault="00C0184E" w:rsidP="00C0184E">
      <w:pPr>
        <w:pStyle w:val="Pa3810"/>
        <w:ind w:firstLine="260"/>
        <w:jc w:val="both"/>
        <w:rPr>
          <w:rFonts w:cs="Adobe Garamond Pro"/>
          <w:color w:val="000000"/>
          <w:sz w:val="23"/>
          <w:szCs w:val="23"/>
        </w:rPr>
      </w:pPr>
      <w:r>
        <w:rPr>
          <w:rFonts w:cs="Adobe Garamond Pro"/>
          <w:color w:val="000000"/>
          <w:sz w:val="23"/>
          <w:szCs w:val="23"/>
        </w:rPr>
        <w:t xml:space="preserve">The Bible is our guide—our only guide. For this reason, it is encouraging to hear people say, “Let us have a ‘thus </w:t>
      </w:r>
      <w:proofErr w:type="spellStart"/>
      <w:r>
        <w:rPr>
          <w:rFonts w:cs="Adobe Garamond Pro"/>
          <w:color w:val="000000"/>
          <w:sz w:val="23"/>
          <w:szCs w:val="23"/>
        </w:rPr>
        <w:t>saith</w:t>
      </w:r>
      <w:proofErr w:type="spellEnd"/>
      <w:r>
        <w:rPr>
          <w:rFonts w:cs="Adobe Garamond Pro"/>
          <w:color w:val="000000"/>
          <w:sz w:val="23"/>
          <w:szCs w:val="23"/>
        </w:rPr>
        <w:t xml:space="preserve"> the Lord’ for all that we do in our religious faith and practice.” Still, another way of saying it is “Let us speak where the scriptures speak, and be silent where the scriptures are silent.” Each of these is a state</w:t>
      </w:r>
      <w:r>
        <w:rPr>
          <w:rFonts w:cs="Adobe Garamond Pro"/>
          <w:color w:val="000000"/>
          <w:sz w:val="23"/>
          <w:szCs w:val="23"/>
        </w:rPr>
        <w:softHyphen/>
        <w:t>ment indicating the acceptance of the author</w:t>
      </w:r>
      <w:r>
        <w:rPr>
          <w:rFonts w:cs="Adobe Garamond Pro"/>
          <w:color w:val="000000"/>
          <w:sz w:val="23"/>
          <w:szCs w:val="23"/>
        </w:rPr>
        <w:softHyphen/>
        <w:t>ity of the Scriptures.</w:t>
      </w:r>
    </w:p>
    <w:p w:rsidR="00C0184E" w:rsidRDefault="00C0184E" w:rsidP="00C0184E">
      <w:pPr>
        <w:pStyle w:val="Pa3810"/>
        <w:jc w:val="both"/>
        <w:rPr>
          <w:rFonts w:cs="Adobe Garamond Pro"/>
          <w:color w:val="000000"/>
          <w:sz w:val="22"/>
          <w:szCs w:val="22"/>
        </w:rPr>
      </w:pPr>
      <w:r>
        <w:rPr>
          <w:rFonts w:cs="Adobe Garamond Pro"/>
          <w:color w:val="000000"/>
          <w:sz w:val="22"/>
          <w:szCs w:val="22"/>
        </w:rPr>
        <w:lastRenderedPageBreak/>
        <w:t>At this point let us examine two opposite positions on the matter of the authority of the Scriptures. Martin Luther championed the idea that, “Whatever is not expressly prohibited in the scriptures is permissible.” (</w:t>
      </w:r>
      <w:proofErr w:type="spellStart"/>
      <w:r>
        <w:rPr>
          <w:rFonts w:cs="Adobe Garamond Pro"/>
          <w:color w:val="000000"/>
          <w:sz w:val="22"/>
          <w:szCs w:val="22"/>
        </w:rPr>
        <w:t>D’Aubigne</w:t>
      </w:r>
      <w:proofErr w:type="spellEnd"/>
      <w:r>
        <w:rPr>
          <w:rFonts w:cs="Adobe Garamond Pro"/>
          <w:color w:val="000000"/>
          <w:sz w:val="22"/>
          <w:szCs w:val="22"/>
        </w:rPr>
        <w:t xml:space="preserve">, </w:t>
      </w:r>
      <w:r>
        <w:rPr>
          <w:rFonts w:cs="Adobe Garamond Pro"/>
          <w:i/>
          <w:iCs/>
          <w:color w:val="000000"/>
          <w:sz w:val="22"/>
          <w:szCs w:val="22"/>
        </w:rPr>
        <w:t>History of the Great Reformation of the Sixteenth Century</w:t>
      </w:r>
      <w:r>
        <w:rPr>
          <w:rFonts w:cs="Adobe Garamond Pro"/>
          <w:color w:val="000000"/>
          <w:sz w:val="22"/>
          <w:szCs w:val="22"/>
        </w:rPr>
        <w:t>, Book II, 297). Luther’s view opens the door to all kinds of innovations, such as the burning of incense, the lighting of candles, the use of images, instrumental music, and even adding other elements to the Lord’s Supper.</w:t>
      </w:r>
    </w:p>
    <w:p w:rsidR="00C0184E" w:rsidRDefault="00C0184E" w:rsidP="00C0184E">
      <w:pPr>
        <w:pStyle w:val="Pa381"/>
        <w:ind w:firstLine="260"/>
        <w:jc w:val="both"/>
        <w:rPr>
          <w:rFonts w:ascii="Adobe Garamond Pro" w:hAnsi="Adobe Garamond Pro" w:cs="Adobe Garamond Pro"/>
          <w:color w:val="000000"/>
          <w:sz w:val="23"/>
          <w:szCs w:val="23"/>
        </w:rPr>
      </w:pPr>
      <w:proofErr w:type="spellStart"/>
      <w:r>
        <w:rPr>
          <w:rFonts w:cs="Adobe Garamond Pro"/>
          <w:color w:val="000000"/>
          <w:sz w:val="23"/>
          <w:szCs w:val="23"/>
        </w:rPr>
        <w:t>Huldrich</w:t>
      </w:r>
      <w:proofErr w:type="spellEnd"/>
      <w:r>
        <w:rPr>
          <w:rFonts w:cs="Adobe Garamond Pro"/>
          <w:color w:val="000000"/>
          <w:sz w:val="23"/>
          <w:szCs w:val="23"/>
        </w:rPr>
        <w:t xml:space="preserve"> Zwingli championed the second view which said, “Whatever is not express</w:t>
      </w:r>
      <w:r>
        <w:rPr>
          <w:rFonts w:cs="Adobe Garamond Pro"/>
          <w:color w:val="000000"/>
          <w:sz w:val="23"/>
          <w:szCs w:val="23"/>
        </w:rPr>
        <w:softHyphen/>
        <w:t xml:space="preserve">ly authorized in the scriptures is prohibited.” </w:t>
      </w:r>
      <w:proofErr w:type="gramStart"/>
      <w:r>
        <w:rPr>
          <w:rFonts w:cs="Adobe Garamond Pro"/>
          <w:color w:val="000000"/>
          <w:sz w:val="23"/>
          <w:szCs w:val="23"/>
        </w:rPr>
        <w:t xml:space="preserve">(W. Walker, </w:t>
      </w:r>
      <w:r>
        <w:rPr>
          <w:rFonts w:cs="Adobe Garamond Pro"/>
          <w:i/>
          <w:iCs/>
          <w:color w:val="000000"/>
          <w:sz w:val="23"/>
          <w:szCs w:val="23"/>
        </w:rPr>
        <w:t>History of the Christian Church</w:t>
      </w:r>
      <w:r>
        <w:rPr>
          <w:rFonts w:cs="Adobe Garamond Pro"/>
          <w:color w:val="000000"/>
          <w:sz w:val="23"/>
          <w:szCs w:val="23"/>
        </w:rPr>
        <w:t>,</w:t>
      </w:r>
      <w:r w:rsidRPr="00C0184E">
        <w:rPr>
          <w:rFonts w:ascii="Adobe Garamond Pro" w:hAnsi="Adobe Garamond Pro" w:cs="Adobe Garamond Pro"/>
          <w:color w:val="000000"/>
          <w:sz w:val="23"/>
          <w:szCs w:val="23"/>
        </w:rPr>
        <w:t xml:space="preserve"> 1959, 322).</w:t>
      </w:r>
      <w:proofErr w:type="gramEnd"/>
      <w:r w:rsidRPr="00C0184E">
        <w:rPr>
          <w:rFonts w:ascii="Adobe Garamond Pro" w:hAnsi="Adobe Garamond Pro" w:cs="Adobe Garamond Pro"/>
          <w:color w:val="000000"/>
          <w:sz w:val="23"/>
          <w:szCs w:val="23"/>
        </w:rPr>
        <w:t xml:space="preserve"> This is the view set forth in the Scriptures themselves. In Galatians 1:8, Paul wrote, “But though we, or an angel from heav</w:t>
      </w:r>
      <w:r w:rsidRPr="00C0184E">
        <w:rPr>
          <w:rFonts w:ascii="Adobe Garamond Pro" w:hAnsi="Adobe Garamond Pro" w:cs="Adobe Garamond Pro"/>
          <w:color w:val="000000"/>
          <w:sz w:val="23"/>
          <w:szCs w:val="23"/>
        </w:rPr>
        <w:softHyphen/>
        <w:t xml:space="preserve">en, should preach unto you any gospel other than that which we preached unto you, let him be anathema.” The apostle John said the same thing in these words: “Whosoever </w:t>
      </w:r>
      <w:proofErr w:type="spellStart"/>
      <w:r w:rsidRPr="00C0184E">
        <w:rPr>
          <w:rFonts w:ascii="Adobe Garamond Pro" w:hAnsi="Adobe Garamond Pro" w:cs="Adobe Garamond Pro"/>
          <w:color w:val="000000"/>
          <w:sz w:val="23"/>
          <w:szCs w:val="23"/>
        </w:rPr>
        <w:t>goeth</w:t>
      </w:r>
      <w:proofErr w:type="spellEnd"/>
      <w:r w:rsidRPr="00C0184E">
        <w:rPr>
          <w:rFonts w:ascii="Adobe Garamond Pro" w:hAnsi="Adobe Garamond Pro" w:cs="Adobe Garamond Pro"/>
          <w:color w:val="000000"/>
          <w:sz w:val="23"/>
          <w:szCs w:val="23"/>
        </w:rPr>
        <w:t xml:space="preserve"> on</w:t>
      </w:r>
      <w:r w:rsidRPr="00C0184E">
        <w:rPr>
          <w:rFonts w:ascii="Adobe Garamond Pro" w:hAnsi="Adobe Garamond Pro" w:cs="Adobe Garamond Pro"/>
          <w:color w:val="000000"/>
          <w:sz w:val="23"/>
          <w:szCs w:val="23"/>
        </w:rPr>
        <w:softHyphen/>
        <w:t xml:space="preserve">ward and </w:t>
      </w:r>
      <w:proofErr w:type="spellStart"/>
      <w:r w:rsidRPr="00C0184E">
        <w:rPr>
          <w:rFonts w:ascii="Adobe Garamond Pro" w:hAnsi="Adobe Garamond Pro" w:cs="Adobe Garamond Pro"/>
          <w:color w:val="000000"/>
          <w:sz w:val="23"/>
          <w:szCs w:val="23"/>
        </w:rPr>
        <w:t>abideth</w:t>
      </w:r>
      <w:proofErr w:type="spellEnd"/>
      <w:r w:rsidRPr="00C0184E">
        <w:rPr>
          <w:rFonts w:ascii="Adobe Garamond Pro" w:hAnsi="Adobe Garamond Pro" w:cs="Adobe Garamond Pro"/>
          <w:color w:val="000000"/>
          <w:sz w:val="23"/>
          <w:szCs w:val="23"/>
        </w:rPr>
        <w:t xml:space="preserve"> not in the teaching of Christ, hath not God: he that </w:t>
      </w:r>
      <w:proofErr w:type="spellStart"/>
      <w:r w:rsidRPr="00C0184E">
        <w:rPr>
          <w:rFonts w:ascii="Adobe Garamond Pro" w:hAnsi="Adobe Garamond Pro" w:cs="Adobe Garamond Pro"/>
          <w:color w:val="000000"/>
          <w:sz w:val="23"/>
          <w:szCs w:val="23"/>
        </w:rPr>
        <w:t>abideth</w:t>
      </w:r>
      <w:proofErr w:type="spellEnd"/>
      <w:r w:rsidRPr="00C0184E">
        <w:rPr>
          <w:rFonts w:ascii="Adobe Garamond Pro" w:hAnsi="Adobe Garamond Pro" w:cs="Adobe Garamond Pro"/>
          <w:color w:val="000000"/>
          <w:sz w:val="23"/>
          <w:szCs w:val="23"/>
        </w:rPr>
        <w:t xml:space="preserve"> in the teaching, the same hath both the Father and the Son” (2 John 9).</w:t>
      </w:r>
    </w:p>
    <w:p w:rsidR="00C0184E" w:rsidRPr="00C0184E" w:rsidRDefault="00C0184E" w:rsidP="00C0184E">
      <w:pPr>
        <w:pStyle w:val="Default"/>
      </w:pPr>
    </w:p>
    <w:p w:rsidR="00C0184E" w:rsidRPr="00C0184E" w:rsidRDefault="00C0184E" w:rsidP="00C0184E">
      <w:pPr>
        <w:autoSpaceDE w:val="0"/>
        <w:autoSpaceDN w:val="0"/>
        <w:adjustRightInd w:val="0"/>
        <w:spacing w:after="0" w:line="241" w:lineRule="atLeast"/>
        <w:jc w:val="center"/>
        <w:rPr>
          <w:rFonts w:ascii="Myriad Pro" w:hAnsi="Myriad Pro" w:cs="Myriad Pro"/>
          <w:b/>
          <w:color w:val="000000"/>
          <w:sz w:val="23"/>
          <w:szCs w:val="23"/>
        </w:rPr>
      </w:pPr>
      <w:r w:rsidRPr="00C0184E">
        <w:rPr>
          <w:rFonts w:ascii="Myriad Pro" w:hAnsi="Myriad Pro" w:cs="Myriad Pro"/>
          <w:b/>
          <w:color w:val="000000"/>
          <w:sz w:val="23"/>
          <w:szCs w:val="23"/>
        </w:rPr>
        <w:t>Three Avenues</w:t>
      </w:r>
    </w:p>
    <w:p w:rsidR="00C0184E" w:rsidRPr="00C0184E" w:rsidRDefault="00C0184E" w:rsidP="00C0184E">
      <w:pPr>
        <w:autoSpaceDE w:val="0"/>
        <w:autoSpaceDN w:val="0"/>
        <w:adjustRightInd w:val="0"/>
        <w:spacing w:after="0" w:line="241" w:lineRule="atLeast"/>
        <w:ind w:firstLine="260"/>
        <w:jc w:val="both"/>
        <w:rPr>
          <w:rFonts w:ascii="Adobe Garamond Pro" w:hAnsi="Adobe Garamond Pro" w:cs="Adobe Garamond Pro"/>
          <w:color w:val="000000"/>
          <w:sz w:val="23"/>
          <w:szCs w:val="23"/>
        </w:rPr>
      </w:pPr>
      <w:r w:rsidRPr="00C0184E">
        <w:rPr>
          <w:rFonts w:ascii="Adobe Garamond Pro" w:hAnsi="Adobe Garamond Pro" w:cs="Adobe Garamond Pro"/>
          <w:color w:val="000000"/>
          <w:sz w:val="23"/>
          <w:szCs w:val="23"/>
        </w:rPr>
        <w:t>In determining what the Scriptures autho</w:t>
      </w:r>
      <w:r w:rsidRPr="00C0184E">
        <w:rPr>
          <w:rFonts w:ascii="Adobe Garamond Pro" w:hAnsi="Adobe Garamond Pro" w:cs="Adobe Garamond Pro"/>
          <w:color w:val="000000"/>
          <w:sz w:val="23"/>
          <w:szCs w:val="23"/>
        </w:rPr>
        <w:softHyphen/>
        <w:t>rize, there are three avenues through which we may receive guidance. First, there are direct statements, such as Acts 2:38. In the second place, there are approved apostolic examples, such as the apostle Paul’s eating of the Lord’s Supper on the first day of the week (Acts 20:7). And, finally, there is implication. Each com</w:t>
      </w:r>
      <w:r w:rsidRPr="00C0184E">
        <w:rPr>
          <w:rFonts w:ascii="Adobe Garamond Pro" w:hAnsi="Adobe Garamond Pro" w:cs="Adobe Garamond Pro"/>
          <w:color w:val="000000"/>
          <w:sz w:val="23"/>
          <w:szCs w:val="23"/>
        </w:rPr>
        <w:softHyphen/>
        <w:t>mand of God authorizes whatever is necessary to carry it out. When the Lord commanded Christians to meet for worship, He neces</w:t>
      </w:r>
      <w:r w:rsidRPr="00C0184E">
        <w:rPr>
          <w:rFonts w:ascii="Adobe Garamond Pro" w:hAnsi="Adobe Garamond Pro" w:cs="Adobe Garamond Pro"/>
          <w:color w:val="000000"/>
          <w:sz w:val="23"/>
          <w:szCs w:val="23"/>
        </w:rPr>
        <w:softHyphen/>
        <w:t>sarily authorized the providing of a place for Christians to assemble for worship.</w:t>
      </w:r>
    </w:p>
    <w:p w:rsidR="00C0184E" w:rsidRPr="00C0184E" w:rsidRDefault="00C0184E" w:rsidP="00C0184E">
      <w:pPr>
        <w:autoSpaceDE w:val="0"/>
        <w:autoSpaceDN w:val="0"/>
        <w:adjustRightInd w:val="0"/>
        <w:spacing w:after="0" w:line="241" w:lineRule="atLeast"/>
        <w:jc w:val="both"/>
        <w:rPr>
          <w:rFonts w:ascii="Adobe Garamond Pro" w:hAnsi="Adobe Garamond Pro" w:cs="Adobe Garamond Pro"/>
          <w:color w:val="000000"/>
          <w:sz w:val="23"/>
          <w:szCs w:val="23"/>
        </w:rPr>
      </w:pPr>
      <w:r w:rsidRPr="00C0184E">
        <w:rPr>
          <w:rFonts w:ascii="Adobe Garamond Pro" w:hAnsi="Adobe Garamond Pro" w:cs="Adobe Garamond Pro"/>
          <w:color w:val="000000"/>
          <w:sz w:val="23"/>
          <w:szCs w:val="23"/>
        </w:rPr>
        <w:t>Our religion—our relationship to God—is our most important relationship. We must be absolutely certain about everything that we be</w:t>
      </w:r>
      <w:r w:rsidRPr="00C0184E">
        <w:rPr>
          <w:rFonts w:ascii="Adobe Garamond Pro" w:hAnsi="Adobe Garamond Pro" w:cs="Adobe Garamond Pro"/>
          <w:color w:val="000000"/>
          <w:sz w:val="23"/>
          <w:szCs w:val="23"/>
        </w:rPr>
        <w:softHyphen/>
        <w:t>lieve and practice.</w:t>
      </w:r>
    </w:p>
    <w:p w:rsidR="00C0184E" w:rsidRDefault="00C0184E" w:rsidP="00C0184E"/>
    <w:sectPr w:rsidR="00C0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4E"/>
    <w:rsid w:val="00C0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84E"/>
    <w:pPr>
      <w:autoSpaceDE w:val="0"/>
      <w:autoSpaceDN w:val="0"/>
      <w:adjustRightInd w:val="0"/>
      <w:spacing w:after="0" w:line="240" w:lineRule="auto"/>
    </w:pPr>
    <w:rPr>
      <w:rFonts w:ascii="Myriad Pro" w:hAnsi="Myriad Pro" w:cs="Myriad Pro"/>
      <w:color w:val="000000"/>
      <w:sz w:val="24"/>
      <w:szCs w:val="24"/>
    </w:rPr>
  </w:style>
  <w:style w:type="paragraph" w:customStyle="1" w:styleId="Pa1260">
    <w:name w:val="Pa12+60"/>
    <w:basedOn w:val="Default"/>
    <w:next w:val="Default"/>
    <w:uiPriority w:val="99"/>
    <w:rsid w:val="00C0184E"/>
    <w:pPr>
      <w:spacing w:line="401" w:lineRule="atLeast"/>
    </w:pPr>
    <w:rPr>
      <w:rFonts w:cstheme="minorBidi"/>
      <w:color w:val="auto"/>
    </w:rPr>
  </w:style>
  <w:style w:type="paragraph" w:customStyle="1" w:styleId="Pa381">
    <w:name w:val="Pa3+81"/>
    <w:basedOn w:val="Default"/>
    <w:next w:val="Default"/>
    <w:uiPriority w:val="99"/>
    <w:rsid w:val="00C0184E"/>
    <w:pPr>
      <w:spacing w:line="241" w:lineRule="atLeast"/>
    </w:pPr>
    <w:rPr>
      <w:rFonts w:cstheme="minorBidi"/>
      <w:color w:val="auto"/>
    </w:rPr>
  </w:style>
  <w:style w:type="paragraph" w:customStyle="1" w:styleId="Pa554">
    <w:name w:val="Pa5+54"/>
    <w:basedOn w:val="Default"/>
    <w:next w:val="Default"/>
    <w:uiPriority w:val="99"/>
    <w:rsid w:val="00C0184E"/>
    <w:pPr>
      <w:spacing w:line="241" w:lineRule="atLeast"/>
    </w:pPr>
    <w:rPr>
      <w:rFonts w:cstheme="minorBidi"/>
      <w:color w:val="auto"/>
    </w:rPr>
  </w:style>
  <w:style w:type="paragraph" w:customStyle="1" w:styleId="Pa3810">
    <w:name w:val="Pa3++81"/>
    <w:basedOn w:val="Default"/>
    <w:next w:val="Default"/>
    <w:uiPriority w:val="99"/>
    <w:rsid w:val="00C0184E"/>
    <w:pPr>
      <w:spacing w:line="241" w:lineRule="atLeast"/>
    </w:pPr>
    <w:rPr>
      <w:rFonts w:ascii="Adobe Garamond Pro" w:hAnsi="Adobe Garamond Pro" w:cstheme="minorBidi"/>
      <w:color w:val="auto"/>
    </w:rPr>
  </w:style>
  <w:style w:type="paragraph" w:customStyle="1" w:styleId="Pa553">
    <w:name w:val="Pa5++53"/>
    <w:basedOn w:val="Default"/>
    <w:next w:val="Default"/>
    <w:uiPriority w:val="99"/>
    <w:rsid w:val="00C0184E"/>
    <w:pPr>
      <w:spacing w:line="241" w:lineRule="atLeast"/>
    </w:pPr>
    <w:rPr>
      <w:rFonts w:ascii="Adobe Garamond Pro" w:hAnsi="Adobe Garamond Pro" w:cstheme="minorBidi"/>
      <w:color w:val="auto"/>
    </w:rPr>
  </w:style>
  <w:style w:type="paragraph" w:customStyle="1" w:styleId="Pa09">
    <w:name w:val="Pa0+9"/>
    <w:basedOn w:val="Normal"/>
    <w:next w:val="Normal"/>
    <w:uiPriority w:val="99"/>
    <w:rsid w:val="00C0184E"/>
    <w:pPr>
      <w:autoSpaceDE w:val="0"/>
      <w:autoSpaceDN w:val="0"/>
      <w:adjustRightInd w:val="0"/>
      <w:spacing w:after="0" w:line="48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84E"/>
    <w:pPr>
      <w:autoSpaceDE w:val="0"/>
      <w:autoSpaceDN w:val="0"/>
      <w:adjustRightInd w:val="0"/>
      <w:spacing w:after="0" w:line="240" w:lineRule="auto"/>
    </w:pPr>
    <w:rPr>
      <w:rFonts w:ascii="Myriad Pro" w:hAnsi="Myriad Pro" w:cs="Myriad Pro"/>
      <w:color w:val="000000"/>
      <w:sz w:val="24"/>
      <w:szCs w:val="24"/>
    </w:rPr>
  </w:style>
  <w:style w:type="paragraph" w:customStyle="1" w:styleId="Pa1260">
    <w:name w:val="Pa12+60"/>
    <w:basedOn w:val="Default"/>
    <w:next w:val="Default"/>
    <w:uiPriority w:val="99"/>
    <w:rsid w:val="00C0184E"/>
    <w:pPr>
      <w:spacing w:line="401" w:lineRule="atLeast"/>
    </w:pPr>
    <w:rPr>
      <w:rFonts w:cstheme="minorBidi"/>
      <w:color w:val="auto"/>
    </w:rPr>
  </w:style>
  <w:style w:type="paragraph" w:customStyle="1" w:styleId="Pa381">
    <w:name w:val="Pa3+81"/>
    <w:basedOn w:val="Default"/>
    <w:next w:val="Default"/>
    <w:uiPriority w:val="99"/>
    <w:rsid w:val="00C0184E"/>
    <w:pPr>
      <w:spacing w:line="241" w:lineRule="atLeast"/>
    </w:pPr>
    <w:rPr>
      <w:rFonts w:cstheme="minorBidi"/>
      <w:color w:val="auto"/>
    </w:rPr>
  </w:style>
  <w:style w:type="paragraph" w:customStyle="1" w:styleId="Pa554">
    <w:name w:val="Pa5+54"/>
    <w:basedOn w:val="Default"/>
    <w:next w:val="Default"/>
    <w:uiPriority w:val="99"/>
    <w:rsid w:val="00C0184E"/>
    <w:pPr>
      <w:spacing w:line="241" w:lineRule="atLeast"/>
    </w:pPr>
    <w:rPr>
      <w:rFonts w:cstheme="minorBidi"/>
      <w:color w:val="auto"/>
    </w:rPr>
  </w:style>
  <w:style w:type="paragraph" w:customStyle="1" w:styleId="Pa3810">
    <w:name w:val="Pa3++81"/>
    <w:basedOn w:val="Default"/>
    <w:next w:val="Default"/>
    <w:uiPriority w:val="99"/>
    <w:rsid w:val="00C0184E"/>
    <w:pPr>
      <w:spacing w:line="241" w:lineRule="atLeast"/>
    </w:pPr>
    <w:rPr>
      <w:rFonts w:ascii="Adobe Garamond Pro" w:hAnsi="Adobe Garamond Pro" w:cstheme="minorBidi"/>
      <w:color w:val="auto"/>
    </w:rPr>
  </w:style>
  <w:style w:type="paragraph" w:customStyle="1" w:styleId="Pa553">
    <w:name w:val="Pa5++53"/>
    <w:basedOn w:val="Default"/>
    <w:next w:val="Default"/>
    <w:uiPriority w:val="99"/>
    <w:rsid w:val="00C0184E"/>
    <w:pPr>
      <w:spacing w:line="241" w:lineRule="atLeast"/>
    </w:pPr>
    <w:rPr>
      <w:rFonts w:ascii="Adobe Garamond Pro" w:hAnsi="Adobe Garamond Pro" w:cstheme="minorBidi"/>
      <w:color w:val="auto"/>
    </w:rPr>
  </w:style>
  <w:style w:type="paragraph" w:customStyle="1" w:styleId="Pa09">
    <w:name w:val="Pa0+9"/>
    <w:basedOn w:val="Normal"/>
    <w:next w:val="Normal"/>
    <w:uiPriority w:val="99"/>
    <w:rsid w:val="00C0184E"/>
    <w:pPr>
      <w:autoSpaceDE w:val="0"/>
      <w:autoSpaceDN w:val="0"/>
      <w:adjustRightInd w:val="0"/>
      <w:spacing w:after="0" w:line="48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Robert</dc:creator>
  <cp:lastModifiedBy>Farmer, Robert</cp:lastModifiedBy>
  <cp:revision>1</cp:revision>
  <dcterms:created xsi:type="dcterms:W3CDTF">2016-07-26T12:11:00Z</dcterms:created>
  <dcterms:modified xsi:type="dcterms:W3CDTF">2016-07-26T12:16:00Z</dcterms:modified>
</cp:coreProperties>
</file>